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9A" w:rsidRPr="004253BF" w:rsidRDefault="00EE3E9A" w:rsidP="00FC5DDB">
      <w:pPr>
        <w:ind w:left="-426" w:right="-284"/>
        <w:jc w:val="center"/>
        <w:rPr>
          <w:rFonts w:ascii="Garamond" w:hAnsi="Garamond"/>
          <w:b/>
          <w:color w:val="000000" w:themeColor="text1"/>
          <w:sz w:val="22"/>
        </w:rPr>
      </w:pPr>
      <w:bookmarkStart w:id="0" w:name="_GoBack"/>
      <w:bookmarkEnd w:id="0"/>
    </w:p>
    <w:p w:rsidR="00FC5DDB" w:rsidRPr="004253BF" w:rsidRDefault="00FC5DDB" w:rsidP="00FC5DDB">
      <w:pPr>
        <w:ind w:left="-426" w:right="-284"/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 xml:space="preserve">ROZHODNUTÍ VÝKONNÉHO VÝBORU FOTBALOVÉ ASOCIACE ČESKÉ REPUBLIKY </w:t>
      </w:r>
    </w:p>
    <w:p w:rsidR="00FC5DDB" w:rsidRPr="004253BF" w:rsidRDefault="00FC5DDB" w:rsidP="00FC5DDB">
      <w:pPr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 xml:space="preserve">O UKONČENÍ SOUTĚŽNÍHO ROČNÍKU 2019/2020 </w:t>
      </w:r>
    </w:p>
    <w:p w:rsidR="00FC5DDB" w:rsidRPr="004253BF" w:rsidRDefault="00FC5DDB" w:rsidP="00FC5DDB">
      <w:pPr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>A SOUVISEJÍCÍCH OPATŘENÍCH</w:t>
      </w:r>
    </w:p>
    <w:p w:rsidR="00FC5DDB" w:rsidRPr="004253BF" w:rsidRDefault="00FC5DDB" w:rsidP="00127946">
      <w:pPr>
        <w:spacing w:after="60"/>
        <w:rPr>
          <w:rFonts w:ascii="Garamond" w:hAnsi="Garamond"/>
          <w:color w:val="000000" w:themeColor="text1"/>
          <w:sz w:val="22"/>
        </w:rPr>
      </w:pP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Ke dni 08.04.2020 se ukončuje Soutěžní ročník 2019/2020 ohledně mistrovských a pohárových soutěží vyjma:</w:t>
      </w:r>
    </w:p>
    <w:p w:rsidR="00FC5DDB" w:rsidRPr="004253BF" w:rsidRDefault="00FC5DDB" w:rsidP="00127946">
      <w:pPr>
        <w:pStyle w:val="Odstavecseseznamem"/>
        <w:numPr>
          <w:ilvl w:val="0"/>
          <w:numId w:val="4"/>
        </w:numPr>
        <w:spacing w:after="60"/>
        <w:ind w:left="851" w:hanging="294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soutěží v příslušnosti Ligové fotbalové asociace jako řídícího orgánu soutěže;</w:t>
      </w:r>
    </w:p>
    <w:p w:rsidR="00FC5DDB" w:rsidRPr="004253BF" w:rsidRDefault="00FC5DDB" w:rsidP="00127946">
      <w:pPr>
        <w:pStyle w:val="Odstavecseseznamem"/>
        <w:numPr>
          <w:ilvl w:val="0"/>
          <w:numId w:val="4"/>
        </w:numPr>
        <w:spacing w:after="60"/>
        <w:ind w:left="851" w:hanging="294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poháru FAČR – MOL Cup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Pro pořadí družstev v soutěžním ročníku 2019/2020 se použije § 18 Soutěžního řádu s tím, že rozhodným dnem pro takové určení je 08.04.2020</w:t>
      </w:r>
      <w:r w:rsidR="002F6C3D" w:rsidRPr="004253BF">
        <w:rPr>
          <w:rFonts w:ascii="Garamond" w:hAnsi="Garamond"/>
          <w:color w:val="000000" w:themeColor="text1"/>
          <w:sz w:val="22"/>
        </w:rPr>
        <w:t>; tím není dotčena změna v důsledku pravomocného rozhodnutí vydaného v disciplinárním řízení</w:t>
      </w:r>
      <w:r w:rsidRPr="004253BF">
        <w:rPr>
          <w:rFonts w:ascii="Garamond" w:hAnsi="Garamond"/>
          <w:color w:val="000000" w:themeColor="text1"/>
          <w:sz w:val="22"/>
        </w:rPr>
        <w:t>.</w:t>
      </w:r>
    </w:p>
    <w:p w:rsidR="002F6C3D" w:rsidRPr="004253BF" w:rsidRDefault="00FC5DDB" w:rsidP="00904B6F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Ustanovení § 19 tohoto řádu o postupech a sestupech se pro soutěžní ročník 2019/2020 nepoužije vyjma případu, kdy</w:t>
      </w:r>
      <w:r w:rsidR="00904B6F" w:rsidRPr="004253BF">
        <w:rPr>
          <w:rFonts w:ascii="Garamond" w:hAnsi="Garamond"/>
          <w:color w:val="000000" w:themeColor="text1"/>
          <w:sz w:val="22"/>
        </w:rPr>
        <w:t xml:space="preserve"> </w:t>
      </w:r>
    </w:p>
    <w:p w:rsidR="00904B6F" w:rsidRPr="004253BF" w:rsidRDefault="00FC5DDB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bude některé z družstev FORTUNA:NÁRODNÍ LIGY sestupovat</w:t>
      </w:r>
      <w:r w:rsidR="002F6C3D" w:rsidRPr="004253BF">
        <w:rPr>
          <w:rFonts w:ascii="Garamond" w:hAnsi="Garamond"/>
          <w:color w:val="000000" w:themeColor="text1"/>
          <w:sz w:val="22"/>
        </w:rPr>
        <w:t>;</w:t>
      </w:r>
      <w:r w:rsidRPr="004253BF">
        <w:rPr>
          <w:rFonts w:ascii="Garamond" w:hAnsi="Garamond"/>
          <w:color w:val="000000" w:themeColor="text1"/>
          <w:sz w:val="22"/>
        </w:rPr>
        <w:t xml:space="preserve"> a </w:t>
      </w:r>
    </w:p>
    <w:p w:rsidR="00904B6F" w:rsidRPr="004253BF" w:rsidRDefault="00FC5DDB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počet družstev v příslušné skupině ČFL nebo MSFL nebude upraven postupem jiného družstva do FORTUNA:NÁRODNÍ LIGY podle § 21 Soutěžního řádu; </w:t>
      </w:r>
      <w:r w:rsidR="00904B6F" w:rsidRPr="004253BF">
        <w:rPr>
          <w:rFonts w:ascii="Garamond" w:hAnsi="Garamond"/>
          <w:color w:val="000000" w:themeColor="text1"/>
          <w:sz w:val="22"/>
        </w:rPr>
        <w:t>a</w:t>
      </w:r>
    </w:p>
    <w:p w:rsidR="00FC5DDB" w:rsidRPr="004253BF" w:rsidRDefault="003C79B9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ŘKČ nebo ŘKM </w:t>
      </w:r>
      <w:r w:rsidR="002F6C3D" w:rsidRPr="004253BF">
        <w:rPr>
          <w:rFonts w:ascii="Garamond" w:hAnsi="Garamond"/>
          <w:color w:val="000000" w:themeColor="text1"/>
          <w:sz w:val="22"/>
        </w:rPr>
        <w:t xml:space="preserve">výslovně </w:t>
      </w:r>
      <w:r w:rsidRPr="004253BF">
        <w:rPr>
          <w:rFonts w:ascii="Garamond" w:hAnsi="Garamond"/>
          <w:color w:val="000000" w:themeColor="text1"/>
          <w:sz w:val="22"/>
        </w:rPr>
        <w:t>rozhodne o tom, že z tohoto důvodu bude příslušný počet družstev sestupovat.</w:t>
      </w:r>
    </w:p>
    <w:p w:rsidR="003C79B9" w:rsidRPr="004253BF" w:rsidRDefault="003C79B9" w:rsidP="003C79B9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b/>
          <w:bCs/>
          <w:color w:val="000000" w:themeColor="text1"/>
          <w:sz w:val="22"/>
        </w:rPr>
      </w:pPr>
      <w:r w:rsidRPr="004253BF">
        <w:rPr>
          <w:rFonts w:ascii="Garamond" w:hAnsi="Garamond"/>
          <w:bCs/>
          <w:color w:val="000000" w:themeColor="text1"/>
          <w:sz w:val="22"/>
        </w:rPr>
        <w:t>Řídící orgán soutěže pro případ vyššího počtu družstev v soutěži upraví v Rozpisu soutěží pro soutěžní ročník 202</w:t>
      </w:r>
      <w:r w:rsidR="004253BF">
        <w:rPr>
          <w:rFonts w:ascii="Garamond" w:hAnsi="Garamond"/>
          <w:bCs/>
          <w:color w:val="000000" w:themeColor="text1"/>
          <w:sz w:val="22"/>
        </w:rPr>
        <w:t>0</w:t>
      </w:r>
      <w:r w:rsidRPr="004253BF">
        <w:rPr>
          <w:rFonts w:ascii="Garamond" w:hAnsi="Garamond"/>
          <w:bCs/>
          <w:color w:val="000000" w:themeColor="text1"/>
          <w:sz w:val="22"/>
        </w:rPr>
        <w:t xml:space="preserve">/2021 počet postupujících a </w:t>
      </w:r>
      <w:r w:rsidRPr="004253BF">
        <w:rPr>
          <w:rFonts w:ascii="Garamond" w:hAnsi="Garamond"/>
          <w:color w:val="000000" w:themeColor="text1"/>
          <w:sz w:val="22"/>
        </w:rPr>
        <w:t>sestupujících</w:t>
      </w:r>
      <w:r w:rsidRPr="004253BF">
        <w:rPr>
          <w:rFonts w:ascii="Garamond" w:hAnsi="Garamond"/>
          <w:bCs/>
          <w:color w:val="000000" w:themeColor="text1"/>
          <w:sz w:val="22"/>
        </w:rPr>
        <w:t xml:space="preserve"> družstev tak, aby po tomto soutěžním ročníku došlo k dosažení předpokládaného počtu družstev v jednotlivých soutěžích.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Ustanovení § 21 Doplňování míst v soutěžích není tímto rozhodnutím dotčeno, když právo účasti se odvozuje z pořadí ke dni ukončení soutěžního ročníku 2019/2020 s tím, že se týká družstev </w:t>
      </w:r>
      <w:r w:rsidR="00521EED" w:rsidRPr="004253BF">
        <w:rPr>
          <w:rFonts w:ascii="Garamond" w:hAnsi="Garamond"/>
          <w:color w:val="000000" w:themeColor="text1"/>
          <w:sz w:val="22"/>
        </w:rPr>
        <w:t xml:space="preserve">umístěných od </w:t>
      </w:r>
      <w:r w:rsidRPr="004253BF">
        <w:rPr>
          <w:rFonts w:ascii="Garamond" w:hAnsi="Garamond"/>
          <w:color w:val="000000" w:themeColor="text1"/>
          <w:sz w:val="22"/>
        </w:rPr>
        <w:t>první</w:t>
      </w:r>
      <w:r w:rsidR="00521EED" w:rsidRPr="004253BF">
        <w:rPr>
          <w:rFonts w:ascii="Garamond" w:hAnsi="Garamond"/>
          <w:color w:val="000000" w:themeColor="text1"/>
          <w:sz w:val="22"/>
        </w:rPr>
        <w:t>ho místa včetně</w:t>
      </w:r>
      <w:r w:rsidRPr="004253BF">
        <w:rPr>
          <w:rFonts w:ascii="Garamond" w:hAnsi="Garamond"/>
          <w:color w:val="000000" w:themeColor="text1"/>
          <w:sz w:val="22"/>
        </w:rPr>
        <w:t xml:space="preserve">. 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Řídící orgán zařadí do jednotlivých soutěží pro uskutečnění losovacího aktivu pro soutěžní ročník 2020/2021 ty členské kluby, které byly zařazeny do losovacího aktivu pro soutěžní ročník 2019/2020, ledaže členský klub nesplní další podmínky stanovené v § 16 Soutěžního řádu.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Z předkol poháru FAČR postupují stejná družstva jako v soutěžním ročníku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Výše kompenzačních poplatků podle § 33 se pro soutěžní ročník 2020/2021 snižuje na ½.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Výše kompenzačních poplatků stanovených v Rozpisu soutěže pro soutěžní ročník 2020/2021 nesmí být vyšší než ½ výše stanovené pro soutěžní ročník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Ligová fotbalová asociace je oprávněna upravit Rozpis soutěží pro soutěžní ročník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Pro losovací aktiv soutěžního ročn</w:t>
      </w:r>
      <w:r w:rsidR="007D1836" w:rsidRPr="004253BF">
        <w:rPr>
          <w:rFonts w:ascii="Garamond" w:hAnsi="Garamond"/>
          <w:color w:val="000000" w:themeColor="text1"/>
          <w:sz w:val="22"/>
        </w:rPr>
        <w:t>íku 2020/2021 organizovaný ŘKČ a</w:t>
      </w:r>
      <w:r w:rsidRPr="004253BF">
        <w:rPr>
          <w:rFonts w:ascii="Garamond" w:hAnsi="Garamond"/>
          <w:color w:val="000000" w:themeColor="text1"/>
          <w:sz w:val="22"/>
        </w:rPr>
        <w:t xml:space="preserve"> ŘKM se stanoví nejzazší termín 15.08.2020.</w:t>
      </w:r>
    </w:p>
    <w:p w:rsidR="00A57141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Semifinálová a finálové utkání poháru FAČR – MOL Cup 2019/2020 se sehrají v nových termínech, které určí řídící orgán soutěže na základě dalšího vývoje opatření orgánů státní správy.</w:t>
      </w:r>
    </w:p>
    <w:p w:rsidR="002F6C3D" w:rsidRPr="004253BF" w:rsidRDefault="002F6C3D" w:rsidP="002F6C3D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Pořádání nemistrovských soutěží a přátelských utkání je možné, ovšem pouze v souladu s předpisy nebo rozhodnutími orgánů státní správy a samosprávy vydanými zejména v souvislosti se šířením nemoci COVID-19.</w:t>
      </w:r>
    </w:p>
    <w:sectPr w:rsidR="002F6C3D" w:rsidRPr="004253BF" w:rsidSect="00F35C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A" w:rsidRDefault="00667D9A">
      <w:pPr>
        <w:spacing w:after="0" w:line="240" w:lineRule="auto"/>
      </w:pPr>
      <w:r>
        <w:separator/>
      </w:r>
    </w:p>
  </w:endnote>
  <w:endnote w:type="continuationSeparator" w:id="0">
    <w:p w:rsidR="00667D9A" w:rsidRDefault="0066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7460"/>
      <w:docPartObj>
        <w:docPartGallery w:val="Page Numbers (Bottom of Page)"/>
        <w:docPartUnique/>
      </w:docPartObj>
    </w:sdtPr>
    <w:sdtEndPr/>
    <w:sdtContent>
      <w:p w:rsidR="00FE4E3C" w:rsidRDefault="007D183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6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E3C" w:rsidRDefault="00667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A" w:rsidRDefault="00667D9A">
      <w:pPr>
        <w:spacing w:after="0" w:line="240" w:lineRule="auto"/>
      </w:pPr>
      <w:r>
        <w:separator/>
      </w:r>
    </w:p>
  </w:footnote>
  <w:footnote w:type="continuationSeparator" w:id="0">
    <w:p w:rsidR="00667D9A" w:rsidRDefault="0066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59" w:rsidRPr="008112CC" w:rsidRDefault="007D1836" w:rsidP="00A57CD2">
    <w:pPr>
      <w:widowControl w:val="0"/>
      <w:autoSpaceDE w:val="0"/>
      <w:autoSpaceDN w:val="0"/>
      <w:adjustRightInd w:val="0"/>
      <w:spacing w:after="0" w:line="240" w:lineRule="auto"/>
      <w:ind w:left="607" w:firstLine="720"/>
      <w:rPr>
        <w:rFonts w:ascii="Garamond" w:hAnsi="Garamond" w:cs="Arial"/>
        <w:color w:val="000000"/>
        <w:sz w:val="22"/>
      </w:rPr>
    </w:pPr>
    <w:r>
      <w:rPr>
        <w:rFonts w:ascii="Garamond" w:hAnsi="Garamond" w:cs="Times New Roman"/>
        <w:noProof/>
        <w:sz w:val="22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3F85FA" wp14:editId="13038005">
              <wp:simplePos x="0" y="0"/>
              <wp:positionH relativeFrom="page">
                <wp:posOffset>521335</wp:posOffset>
              </wp:positionH>
              <wp:positionV relativeFrom="paragraph">
                <wp:posOffset>20320</wp:posOffset>
              </wp:positionV>
              <wp:extent cx="571500" cy="8128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D59" w:rsidRDefault="007D1836" w:rsidP="00364D59">
                          <w:pPr>
                            <w:spacing w:line="128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  <w:lang w:eastAsia="cs-CZ"/>
                            </w:rPr>
                            <w:drawing>
                              <wp:inline distT="0" distB="0" distL="0" distR="0" wp14:anchorId="375613C5" wp14:editId="7C414D25">
                                <wp:extent cx="571500" cy="809625"/>
                                <wp:effectExtent l="0" t="0" r="0" b="9525"/>
                                <wp:docPr id="7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64D59" w:rsidRDefault="00667D9A" w:rsidP="00364D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3F85FA" id="Rectangle 1" o:spid="_x0000_s1026" style="position:absolute;left:0;text-align:left;margin-left:41.05pt;margin-top:1.6pt;width:45pt;height:6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" o:allowincell="f" filled="f" stroked="f">
              <v:textbox inset="0,0,0,0">
                <w:txbxContent>
                  <w:p w:rsidR="00364D59" w:rsidRDefault="007D1836" w:rsidP="00364D59">
                    <w:pPr>
                      <w:spacing w:line="1280" w:lineRule="atLeas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  <w:lang w:eastAsia="cs-CZ"/>
                      </w:rPr>
                      <w:drawing>
                        <wp:inline distT="0" distB="0" distL="0" distR="0" wp14:anchorId="375613C5" wp14:editId="7C414D25">
                          <wp:extent cx="571500" cy="809625"/>
                          <wp:effectExtent l="0" t="0" r="0" b="9525"/>
                          <wp:docPr id="7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64D59" w:rsidRDefault="00A65D44" w:rsidP="00364D5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112CC">
      <w:rPr>
        <w:rFonts w:ascii="Garamond" w:hAnsi="Garamond" w:cs="Arial"/>
        <w:color w:val="4C4B4D"/>
        <w:w w:val="111"/>
        <w:sz w:val="22"/>
      </w:rPr>
      <w:t>Fotbalová</w:t>
    </w:r>
    <w:r w:rsidRPr="008112CC">
      <w:rPr>
        <w:rFonts w:ascii="Garamond" w:hAnsi="Garamond" w:cs="Arial"/>
        <w:color w:val="4C4B4D"/>
        <w:spacing w:val="-6"/>
        <w:w w:val="111"/>
        <w:sz w:val="22"/>
      </w:rPr>
      <w:t xml:space="preserve"> </w:t>
    </w:r>
    <w:r w:rsidRPr="008112CC">
      <w:rPr>
        <w:rFonts w:ascii="Garamond" w:hAnsi="Garamond" w:cs="Arial"/>
        <w:color w:val="4C4B4D"/>
        <w:w w:val="111"/>
        <w:sz w:val="22"/>
      </w:rPr>
      <w:t>asociace</w:t>
    </w:r>
    <w:r w:rsidRPr="008112CC">
      <w:rPr>
        <w:rFonts w:ascii="Garamond" w:hAnsi="Garamond" w:cs="Arial"/>
        <w:color w:val="4C4B4D"/>
        <w:spacing w:val="9"/>
        <w:w w:val="111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 xml:space="preserve">České </w:t>
    </w:r>
    <w:r w:rsidRPr="008112CC">
      <w:rPr>
        <w:rFonts w:ascii="Garamond" w:hAnsi="Garamond" w:cs="Arial"/>
        <w:color w:val="4C4B4D"/>
        <w:spacing w:val="-3"/>
        <w:w w:val="127"/>
        <w:sz w:val="22"/>
      </w:rPr>
      <w:t>r</w:t>
    </w:r>
    <w:r w:rsidRPr="008112CC">
      <w:rPr>
        <w:rFonts w:ascii="Garamond" w:hAnsi="Garamond" w:cs="Arial"/>
        <w:color w:val="4C4B4D"/>
        <w:w w:val="115"/>
        <w:sz w:val="22"/>
      </w:rPr>
      <w:t>epubliky</w:t>
    </w:r>
  </w:p>
  <w:p w:rsidR="00364D59" w:rsidRPr="00807E61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Sídlo: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07E61">
      <w:rPr>
        <w:rFonts w:ascii="Garamond" w:hAnsi="Garamond" w:cs="Arial"/>
        <w:color w:val="4C4B4D"/>
        <w:sz w:val="22"/>
      </w:rPr>
      <w:t>Atletická 2474/8</w:t>
    </w:r>
    <w:r w:rsidRPr="008112CC">
      <w:rPr>
        <w:rFonts w:ascii="Garamond" w:hAnsi="Garamond" w:cs="Arial"/>
        <w:color w:val="4C4B4D"/>
        <w:sz w:val="22"/>
      </w:rPr>
      <w:t>,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169 00, Praha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6 -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Břevnov</w:t>
    </w:r>
  </w:p>
  <w:p w:rsidR="00364D59" w:rsidRPr="008112CC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000000"/>
        <w:sz w:val="22"/>
      </w:rPr>
    </w:pPr>
    <w:r w:rsidRPr="008112CC">
      <w:rPr>
        <w:rFonts w:ascii="Garamond" w:hAnsi="Garamond" w:cs="Arial"/>
        <w:color w:val="4C4B4D"/>
        <w:sz w:val="22"/>
      </w:rPr>
      <w:t>Tel.:</w:t>
    </w:r>
    <w:r w:rsidRPr="008112CC">
      <w:rPr>
        <w:rFonts w:ascii="Garamond" w:hAnsi="Garamond" w:cs="Arial"/>
        <w:color w:val="4C4B4D"/>
        <w:spacing w:val="-10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+420 233 029 111, fax:</w:t>
    </w:r>
    <w:r w:rsidRPr="008112CC">
      <w:rPr>
        <w:rFonts w:ascii="Garamond" w:hAnsi="Garamond" w:cs="Arial"/>
        <w:color w:val="4C4B4D"/>
        <w:spacing w:val="3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+420 233 353 107, www.fotbal.cz,</w:t>
    </w:r>
    <w:r w:rsidRPr="008112CC">
      <w:rPr>
        <w:rFonts w:ascii="Garamond" w:hAnsi="Garamond" w:cs="Arial"/>
        <w:color w:val="4C4B4D"/>
        <w:spacing w:val="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e-mail:</w:t>
    </w:r>
    <w:r w:rsidRPr="008112CC">
      <w:rPr>
        <w:rFonts w:ascii="Garamond" w:hAnsi="Garamond" w:cs="Arial"/>
        <w:color w:val="4C4B4D"/>
        <w:spacing w:val="5"/>
        <w:sz w:val="22"/>
      </w:rPr>
      <w:t xml:space="preserve"> </w:t>
    </w:r>
    <w:hyperlink r:id="rId3" w:history="1">
      <w:r w:rsidRPr="008112CC">
        <w:rPr>
          <w:rFonts w:ascii="Garamond" w:hAnsi="Garamond" w:cs="Arial"/>
          <w:color w:val="4C4B4D"/>
          <w:sz w:val="22"/>
        </w:rPr>
        <w:t>facr@fotbal.cz</w:t>
      </w:r>
    </w:hyperlink>
  </w:p>
  <w:p w:rsidR="00364D59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 w:right="153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IČO:</w:t>
    </w:r>
    <w:r w:rsidRPr="008112CC">
      <w:rPr>
        <w:rFonts w:ascii="Garamond" w:hAnsi="Garamond" w:cs="Arial"/>
        <w:color w:val="4C4B4D"/>
        <w:spacing w:val="-7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00406741, DIČ:</w:t>
    </w:r>
    <w:r w:rsidRPr="008112CC">
      <w:rPr>
        <w:rFonts w:ascii="Garamond" w:hAnsi="Garamond" w:cs="Arial"/>
        <w:color w:val="4C4B4D"/>
        <w:spacing w:val="-7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CZ00406741, bankovní spojení:</w:t>
    </w:r>
    <w:r w:rsidRPr="008112CC">
      <w:rPr>
        <w:rFonts w:ascii="Garamond" w:hAnsi="Garamond" w:cs="Arial"/>
        <w:color w:val="4C4B4D"/>
        <w:spacing w:val="-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ČSOB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Praha</w:t>
    </w:r>
    <w:r w:rsidRPr="008112CC">
      <w:rPr>
        <w:rFonts w:ascii="Garamond" w:hAnsi="Garamond" w:cs="Arial"/>
        <w:color w:val="4C4B4D"/>
        <w:spacing w:val="-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 xml:space="preserve">5, </w:t>
    </w:r>
  </w:p>
  <w:p w:rsidR="00A57CD2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 w:right="153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č.</w:t>
    </w:r>
    <w:r w:rsidRPr="008112CC">
      <w:rPr>
        <w:rFonts w:ascii="Garamond" w:hAnsi="Garamond" w:cs="Arial"/>
        <w:color w:val="4C4B4D"/>
        <w:spacing w:val="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ú. 0478400513/0300</w:t>
    </w:r>
  </w:p>
  <w:p w:rsidR="00364D59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4C4B4D"/>
        <w:spacing w:val="-5"/>
        <w:sz w:val="22"/>
      </w:rPr>
    </w:pPr>
    <w:r w:rsidRPr="008112CC">
      <w:rPr>
        <w:rFonts w:ascii="Garamond" w:hAnsi="Garamond" w:cs="Arial"/>
        <w:color w:val="4C4B4D"/>
        <w:sz w:val="22"/>
      </w:rPr>
      <w:t>zapsaná</w:t>
    </w:r>
    <w:r w:rsidRPr="008112CC">
      <w:rPr>
        <w:rFonts w:ascii="Garamond" w:hAnsi="Garamond" w:cs="Arial"/>
        <w:color w:val="4C4B4D"/>
        <w:spacing w:val="-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ve</w:t>
    </w:r>
    <w:r w:rsidRPr="008112CC">
      <w:rPr>
        <w:rFonts w:ascii="Garamond" w:hAnsi="Garamond" w:cs="Arial"/>
        <w:color w:val="4C4B4D"/>
        <w:spacing w:val="-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spolkovém</w:t>
    </w:r>
    <w:r w:rsidRPr="008112CC">
      <w:rPr>
        <w:rFonts w:ascii="Garamond" w:hAnsi="Garamond" w:cs="Arial"/>
        <w:color w:val="4C4B4D"/>
        <w:spacing w:val="9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rejstříku</w:t>
    </w:r>
    <w:r w:rsidRPr="008112CC">
      <w:rPr>
        <w:rFonts w:ascii="Garamond" w:hAnsi="Garamond" w:cs="Arial"/>
        <w:color w:val="4C4B4D"/>
        <w:spacing w:val="-6"/>
        <w:sz w:val="22"/>
      </w:rPr>
      <w:t xml:space="preserve"> vedeném</w:t>
    </w:r>
    <w:r>
      <w:rPr>
        <w:rFonts w:ascii="Garamond" w:hAnsi="Garamond" w:cs="Arial"/>
        <w:color w:val="4C4B4D"/>
        <w:spacing w:val="-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Městským soudem v Praze,</w:t>
    </w:r>
    <w:r w:rsidRPr="008112CC">
      <w:rPr>
        <w:rFonts w:ascii="Garamond" w:hAnsi="Garamond" w:cs="Arial"/>
        <w:color w:val="4C4B4D"/>
        <w:spacing w:val="-1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oddíl</w:t>
    </w:r>
    <w:r w:rsidRPr="008112CC">
      <w:rPr>
        <w:rFonts w:ascii="Garamond" w:hAnsi="Garamond" w:cs="Arial"/>
        <w:color w:val="4C4B4D"/>
        <w:spacing w:val="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L, vložka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1066</w:t>
    </w:r>
  </w:p>
  <w:p w:rsidR="00FE4E3C" w:rsidRDefault="00667D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08"/>
    <w:multiLevelType w:val="hybridMultilevel"/>
    <w:tmpl w:val="EE6C2AD8"/>
    <w:lvl w:ilvl="0" w:tplc="F5AC6D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1A28"/>
    <w:multiLevelType w:val="hybridMultilevel"/>
    <w:tmpl w:val="5A0ABE9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665610A"/>
    <w:multiLevelType w:val="hybridMultilevel"/>
    <w:tmpl w:val="6682E178"/>
    <w:lvl w:ilvl="0" w:tplc="406A8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23B5A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C5FBF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284F"/>
    <w:multiLevelType w:val="hybridMultilevel"/>
    <w:tmpl w:val="D0E6B48E"/>
    <w:lvl w:ilvl="0" w:tplc="3E6889D4">
      <w:start w:val="1"/>
      <w:numFmt w:val="lowerLetter"/>
      <w:lvlText w:val="%1)"/>
      <w:lvlJc w:val="left"/>
      <w:pPr>
        <w:ind w:left="64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9" w:hanging="360"/>
      </w:pPr>
    </w:lvl>
    <w:lvl w:ilvl="2" w:tplc="0405001B" w:tentative="1">
      <w:start w:val="1"/>
      <w:numFmt w:val="lowerRoman"/>
      <w:lvlText w:val="%3."/>
      <w:lvlJc w:val="right"/>
      <w:pPr>
        <w:ind w:left="2089" w:hanging="180"/>
      </w:pPr>
    </w:lvl>
    <w:lvl w:ilvl="3" w:tplc="0405000F" w:tentative="1">
      <w:start w:val="1"/>
      <w:numFmt w:val="decimal"/>
      <w:lvlText w:val="%4."/>
      <w:lvlJc w:val="left"/>
      <w:pPr>
        <w:ind w:left="2809" w:hanging="360"/>
      </w:pPr>
    </w:lvl>
    <w:lvl w:ilvl="4" w:tplc="04050019" w:tentative="1">
      <w:start w:val="1"/>
      <w:numFmt w:val="lowerLetter"/>
      <w:lvlText w:val="%5."/>
      <w:lvlJc w:val="left"/>
      <w:pPr>
        <w:ind w:left="3529" w:hanging="360"/>
      </w:pPr>
    </w:lvl>
    <w:lvl w:ilvl="5" w:tplc="0405001B" w:tentative="1">
      <w:start w:val="1"/>
      <w:numFmt w:val="lowerRoman"/>
      <w:lvlText w:val="%6."/>
      <w:lvlJc w:val="right"/>
      <w:pPr>
        <w:ind w:left="4249" w:hanging="180"/>
      </w:pPr>
    </w:lvl>
    <w:lvl w:ilvl="6" w:tplc="0405000F" w:tentative="1">
      <w:start w:val="1"/>
      <w:numFmt w:val="decimal"/>
      <w:lvlText w:val="%7."/>
      <w:lvlJc w:val="left"/>
      <w:pPr>
        <w:ind w:left="4969" w:hanging="360"/>
      </w:pPr>
    </w:lvl>
    <w:lvl w:ilvl="7" w:tplc="04050019" w:tentative="1">
      <w:start w:val="1"/>
      <w:numFmt w:val="lowerLetter"/>
      <w:lvlText w:val="%8."/>
      <w:lvlJc w:val="left"/>
      <w:pPr>
        <w:ind w:left="5689" w:hanging="360"/>
      </w:pPr>
    </w:lvl>
    <w:lvl w:ilvl="8" w:tplc="040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5A8156E7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B"/>
    <w:rsid w:val="00127946"/>
    <w:rsid w:val="001D2750"/>
    <w:rsid w:val="002F6C3D"/>
    <w:rsid w:val="00305013"/>
    <w:rsid w:val="003C79B9"/>
    <w:rsid w:val="004253BF"/>
    <w:rsid w:val="00521EED"/>
    <w:rsid w:val="00667D9A"/>
    <w:rsid w:val="007D1836"/>
    <w:rsid w:val="00886F33"/>
    <w:rsid w:val="00904B6F"/>
    <w:rsid w:val="00A57141"/>
    <w:rsid w:val="00A65D44"/>
    <w:rsid w:val="00D56BFA"/>
    <w:rsid w:val="00EE3E9A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5DDB"/>
    <w:pPr>
      <w:spacing w:after="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5D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C5D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DDB"/>
    <w:rPr>
      <w:rFonts w:ascii="Times New Roman" w:hAnsi="Times New Roman"/>
      <w:sz w:val="24"/>
    </w:rPr>
  </w:style>
  <w:style w:type="paragraph" w:customStyle="1" w:styleId="Pod">
    <w:name w:val="Pod §"/>
    <w:basedOn w:val="Normln"/>
    <w:link w:val="PodChar"/>
    <w:qFormat/>
    <w:rsid w:val="00FC5DDB"/>
    <w:pPr>
      <w:keepNext/>
      <w:numPr>
        <w:ilvl w:val="1"/>
      </w:numPr>
      <w:tabs>
        <w:tab w:val="left" w:pos="0"/>
        <w:tab w:val="left" w:pos="1701"/>
      </w:tabs>
      <w:spacing w:after="100" w:afterAutospacing="1" w:line="240" w:lineRule="auto"/>
      <w:ind w:left="426" w:hanging="426"/>
      <w:jc w:val="center"/>
      <w:outlineLvl w:val="0"/>
    </w:pPr>
    <w:rPr>
      <w:rFonts w:eastAsia="Times New Roman" w:cs="Times New Roman"/>
      <w:b/>
      <w:szCs w:val="24"/>
      <w:lang w:eastAsia="cs-CZ"/>
    </w:rPr>
  </w:style>
  <w:style w:type="character" w:customStyle="1" w:styleId="PodChar">
    <w:name w:val="Pod § Char"/>
    <w:basedOn w:val="Standardnpsmoodstavce"/>
    <w:link w:val="Pod"/>
    <w:rsid w:val="00FC5DD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5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E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5DDB"/>
    <w:pPr>
      <w:spacing w:after="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5D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C5D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DDB"/>
    <w:rPr>
      <w:rFonts w:ascii="Times New Roman" w:hAnsi="Times New Roman"/>
      <w:sz w:val="24"/>
    </w:rPr>
  </w:style>
  <w:style w:type="paragraph" w:customStyle="1" w:styleId="Pod">
    <w:name w:val="Pod §"/>
    <w:basedOn w:val="Normln"/>
    <w:link w:val="PodChar"/>
    <w:qFormat/>
    <w:rsid w:val="00FC5DDB"/>
    <w:pPr>
      <w:keepNext/>
      <w:numPr>
        <w:ilvl w:val="1"/>
      </w:numPr>
      <w:tabs>
        <w:tab w:val="left" w:pos="0"/>
        <w:tab w:val="left" w:pos="1701"/>
      </w:tabs>
      <w:spacing w:after="100" w:afterAutospacing="1" w:line="240" w:lineRule="auto"/>
      <w:ind w:left="426" w:hanging="426"/>
      <w:jc w:val="center"/>
      <w:outlineLvl w:val="0"/>
    </w:pPr>
    <w:rPr>
      <w:rFonts w:eastAsia="Times New Roman" w:cs="Times New Roman"/>
      <w:b/>
      <w:szCs w:val="24"/>
      <w:lang w:eastAsia="cs-CZ"/>
    </w:rPr>
  </w:style>
  <w:style w:type="character" w:customStyle="1" w:styleId="PodChar">
    <w:name w:val="Pod § Char"/>
    <w:basedOn w:val="Standardnpsmoodstavce"/>
    <w:link w:val="Pod"/>
    <w:rsid w:val="00FC5DD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5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cr@fotbal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 Jan</dc:creator>
  <cp:lastModifiedBy>babinek</cp:lastModifiedBy>
  <cp:revision>2</cp:revision>
  <cp:lastPrinted>2020-04-06T06:13:00Z</cp:lastPrinted>
  <dcterms:created xsi:type="dcterms:W3CDTF">2020-04-07T11:52:00Z</dcterms:created>
  <dcterms:modified xsi:type="dcterms:W3CDTF">2020-04-07T11:52:00Z</dcterms:modified>
</cp:coreProperties>
</file>